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8" w:rsidRDefault="00F47717" w:rsidP="00F47717">
      <w:pPr>
        <w:pStyle w:val="NoSpacing"/>
        <w:jc w:val="both"/>
        <w:rPr>
          <w:sz w:val="24"/>
          <w:szCs w:val="24"/>
        </w:rPr>
      </w:pPr>
      <w:r>
        <w:rPr>
          <w:sz w:val="24"/>
          <w:szCs w:val="24"/>
        </w:rPr>
        <w:t>Chairman Nargiso brought the regular Planning Board Meeting for October 18, 2018 to order followed by a Pledge to the Flag.  Chairman noted that this meeting is being held in conformance with the Sunshine Law Requirements having been duly advertised and posted at Borough Hall:</w:t>
      </w:r>
    </w:p>
    <w:p w:rsidR="00F47717" w:rsidRDefault="00F47717" w:rsidP="00F47717">
      <w:pPr>
        <w:pStyle w:val="NoSpacing"/>
        <w:jc w:val="both"/>
        <w:rPr>
          <w:sz w:val="24"/>
          <w:szCs w:val="24"/>
        </w:rPr>
      </w:pPr>
    </w:p>
    <w:p w:rsidR="00F47717" w:rsidRPr="00F47717" w:rsidRDefault="00F47717" w:rsidP="00F47717">
      <w:pPr>
        <w:pStyle w:val="NoSpacing"/>
        <w:jc w:val="both"/>
        <w:rPr>
          <w:b/>
          <w:sz w:val="24"/>
          <w:szCs w:val="24"/>
        </w:rPr>
      </w:pPr>
      <w:r w:rsidRPr="00F47717">
        <w:rPr>
          <w:b/>
          <w:sz w:val="24"/>
          <w:szCs w:val="24"/>
        </w:rPr>
        <w:t>ROLL CALL:</w:t>
      </w:r>
    </w:p>
    <w:p w:rsidR="00F47717" w:rsidRDefault="00F47717" w:rsidP="00F47717">
      <w:pPr>
        <w:pStyle w:val="NoSpacing"/>
        <w:jc w:val="both"/>
        <w:rPr>
          <w:sz w:val="24"/>
          <w:szCs w:val="24"/>
        </w:rPr>
      </w:pPr>
      <w:r>
        <w:rPr>
          <w:sz w:val="24"/>
          <w:szCs w:val="24"/>
        </w:rPr>
        <w:t>Present: Veneziano, Hauck, Brown, Finelli, Grygus, Vath, Nargiso</w:t>
      </w:r>
    </w:p>
    <w:p w:rsidR="00F47717" w:rsidRDefault="00F47717" w:rsidP="00F47717">
      <w:pPr>
        <w:pStyle w:val="NoSpacing"/>
        <w:jc w:val="both"/>
        <w:rPr>
          <w:sz w:val="24"/>
          <w:szCs w:val="24"/>
        </w:rPr>
      </w:pPr>
      <w:r>
        <w:rPr>
          <w:sz w:val="24"/>
          <w:szCs w:val="24"/>
        </w:rPr>
        <w:t>Absent:  Donnelly (excused), Fox (excused), Roche (excused), Alviene (excused)</w:t>
      </w:r>
    </w:p>
    <w:p w:rsidR="0090423D" w:rsidRDefault="0090423D" w:rsidP="00F47717">
      <w:pPr>
        <w:pStyle w:val="NoSpacing"/>
        <w:jc w:val="both"/>
        <w:rPr>
          <w:sz w:val="24"/>
          <w:szCs w:val="24"/>
        </w:rPr>
      </w:pPr>
    </w:p>
    <w:p w:rsidR="0090423D" w:rsidRDefault="0090423D" w:rsidP="00F47717">
      <w:pPr>
        <w:pStyle w:val="NoSpacing"/>
        <w:jc w:val="both"/>
        <w:rPr>
          <w:sz w:val="24"/>
          <w:szCs w:val="24"/>
        </w:rPr>
      </w:pPr>
      <w:r>
        <w:rPr>
          <w:sz w:val="24"/>
          <w:szCs w:val="24"/>
        </w:rPr>
        <w:t>Board Discussion with Zoning Officer William Budesheim regarding ordinance 143-143C and 143-143H</w:t>
      </w:r>
    </w:p>
    <w:p w:rsidR="00F47717" w:rsidRDefault="00F47717" w:rsidP="00F47717">
      <w:pPr>
        <w:pStyle w:val="NoSpacing"/>
        <w:jc w:val="both"/>
        <w:rPr>
          <w:sz w:val="24"/>
          <w:szCs w:val="24"/>
        </w:rPr>
      </w:pPr>
    </w:p>
    <w:p w:rsidR="008B66B9" w:rsidRDefault="008B66B9" w:rsidP="00F47717">
      <w:pPr>
        <w:pStyle w:val="NoSpacing"/>
        <w:jc w:val="both"/>
        <w:rPr>
          <w:sz w:val="24"/>
          <w:szCs w:val="24"/>
        </w:rPr>
      </w:pPr>
      <w:r>
        <w:rPr>
          <w:sz w:val="24"/>
          <w:szCs w:val="24"/>
        </w:rPr>
        <w:t>The board provided the following conclusions</w:t>
      </w:r>
    </w:p>
    <w:p w:rsidR="008B66B9" w:rsidRDefault="008B66B9" w:rsidP="00F47717">
      <w:pPr>
        <w:pStyle w:val="NoSpacing"/>
        <w:jc w:val="both"/>
        <w:rPr>
          <w:sz w:val="24"/>
          <w:szCs w:val="24"/>
        </w:rPr>
      </w:pPr>
    </w:p>
    <w:p w:rsidR="008B66B9" w:rsidRDefault="008B66B9" w:rsidP="008B66B9">
      <w:pPr>
        <w:pStyle w:val="NoSpacing"/>
        <w:numPr>
          <w:ilvl w:val="0"/>
          <w:numId w:val="1"/>
        </w:numPr>
        <w:jc w:val="both"/>
        <w:rPr>
          <w:sz w:val="24"/>
          <w:szCs w:val="24"/>
        </w:rPr>
      </w:pPr>
      <w:r>
        <w:rPr>
          <w:sz w:val="24"/>
          <w:szCs w:val="24"/>
        </w:rPr>
        <w:t>143-143C states that if just one of those three conditions (15,000 pounds, 8 feet in height, or 24 feet in length) exists the parking of such vehicles is prohibited.</w:t>
      </w:r>
    </w:p>
    <w:p w:rsidR="008B66B9" w:rsidRDefault="008B66B9" w:rsidP="008B66B9">
      <w:pPr>
        <w:pStyle w:val="NoSpacing"/>
        <w:numPr>
          <w:ilvl w:val="0"/>
          <w:numId w:val="1"/>
        </w:numPr>
        <w:jc w:val="both"/>
        <w:rPr>
          <w:sz w:val="24"/>
          <w:szCs w:val="24"/>
        </w:rPr>
      </w:pPr>
      <w:r>
        <w:rPr>
          <w:sz w:val="24"/>
          <w:szCs w:val="24"/>
        </w:rPr>
        <w:t>Section 143-143H provides for the storage of parking of recreational vehicles, however, all vehicles regardless of the type are subject to the size criteria provided for in “C”</w:t>
      </w:r>
    </w:p>
    <w:p w:rsidR="008B66B9" w:rsidRDefault="008B66B9" w:rsidP="008B66B9">
      <w:pPr>
        <w:pStyle w:val="NoSpacing"/>
        <w:numPr>
          <w:ilvl w:val="0"/>
          <w:numId w:val="1"/>
        </w:numPr>
        <w:jc w:val="both"/>
        <w:rPr>
          <w:sz w:val="24"/>
          <w:szCs w:val="24"/>
        </w:rPr>
      </w:pPr>
      <w:r>
        <w:rPr>
          <w:sz w:val="24"/>
          <w:szCs w:val="24"/>
        </w:rPr>
        <w:t>The Board’s understanding of 143-143H (4) is that the asphalt or concrete surface refers to a pad under the entire vehicle, not individual pavers supporting each tire.</w:t>
      </w:r>
    </w:p>
    <w:p w:rsidR="008B66B9" w:rsidRDefault="008B66B9" w:rsidP="008B66B9">
      <w:pPr>
        <w:pStyle w:val="NoSpacing"/>
        <w:jc w:val="both"/>
        <w:rPr>
          <w:sz w:val="24"/>
          <w:szCs w:val="24"/>
        </w:rPr>
      </w:pPr>
    </w:p>
    <w:p w:rsidR="008B66B9" w:rsidRDefault="008B66B9" w:rsidP="008B66B9">
      <w:pPr>
        <w:pStyle w:val="NoSpacing"/>
        <w:jc w:val="both"/>
        <w:rPr>
          <w:sz w:val="24"/>
          <w:szCs w:val="24"/>
        </w:rPr>
      </w:pPr>
      <w:r>
        <w:rPr>
          <w:sz w:val="24"/>
          <w:szCs w:val="24"/>
        </w:rPr>
        <w:t>The vehicle in question is 32 feet long and parked in the front yard area.  Therefore, the recreational vehicle is in violation of 143-143C, H (1) (4).</w:t>
      </w:r>
    </w:p>
    <w:p w:rsidR="007071A5" w:rsidRDefault="007071A5" w:rsidP="008B66B9">
      <w:pPr>
        <w:pStyle w:val="NoSpacing"/>
        <w:jc w:val="both"/>
        <w:rPr>
          <w:sz w:val="24"/>
          <w:szCs w:val="24"/>
        </w:rPr>
      </w:pPr>
    </w:p>
    <w:p w:rsidR="007071A5" w:rsidRDefault="007071A5" w:rsidP="008B66B9">
      <w:pPr>
        <w:pStyle w:val="NoSpacing"/>
        <w:jc w:val="both"/>
        <w:rPr>
          <w:sz w:val="24"/>
          <w:szCs w:val="24"/>
        </w:rPr>
      </w:pPr>
      <w:r>
        <w:rPr>
          <w:sz w:val="24"/>
          <w:szCs w:val="24"/>
        </w:rPr>
        <w:t>Mr. Barbarula stated that the board agrees with the determination of the Zoning Office, if a violation is issued and they don’t agree they can appeal it to the Board</w:t>
      </w:r>
    </w:p>
    <w:p w:rsidR="00C672AC" w:rsidRDefault="00C672AC" w:rsidP="008B66B9">
      <w:pPr>
        <w:pStyle w:val="NoSpacing"/>
        <w:jc w:val="both"/>
        <w:rPr>
          <w:sz w:val="24"/>
          <w:szCs w:val="24"/>
        </w:rPr>
      </w:pPr>
    </w:p>
    <w:p w:rsidR="00C672AC" w:rsidRPr="00EF2373" w:rsidRDefault="00C672AC" w:rsidP="008B66B9">
      <w:pPr>
        <w:pStyle w:val="NoSpacing"/>
        <w:jc w:val="both"/>
        <w:rPr>
          <w:b/>
          <w:sz w:val="24"/>
          <w:szCs w:val="24"/>
        </w:rPr>
      </w:pPr>
      <w:r w:rsidRPr="00EF2373">
        <w:rPr>
          <w:b/>
          <w:sz w:val="24"/>
          <w:szCs w:val="24"/>
        </w:rPr>
        <w:t>CASES TO BE HEARD:</w:t>
      </w:r>
    </w:p>
    <w:p w:rsidR="00C672AC" w:rsidRDefault="00C672AC" w:rsidP="008B66B9">
      <w:pPr>
        <w:pStyle w:val="NoSpacing"/>
        <w:jc w:val="both"/>
        <w:rPr>
          <w:sz w:val="24"/>
          <w:szCs w:val="24"/>
        </w:rPr>
      </w:pPr>
    </w:p>
    <w:p w:rsidR="00C672AC" w:rsidRDefault="00C672AC" w:rsidP="008B66B9">
      <w:pPr>
        <w:pStyle w:val="NoSpacing"/>
        <w:jc w:val="both"/>
        <w:rPr>
          <w:sz w:val="24"/>
          <w:szCs w:val="24"/>
        </w:rPr>
      </w:pPr>
      <w:r>
        <w:rPr>
          <w:sz w:val="24"/>
          <w:szCs w:val="24"/>
        </w:rPr>
        <w:t>18-198V</w:t>
      </w:r>
      <w:r>
        <w:rPr>
          <w:sz w:val="24"/>
          <w:szCs w:val="24"/>
        </w:rPr>
        <w:tab/>
        <w:t>141 Kiel Ave LLC</w:t>
      </w:r>
    </w:p>
    <w:p w:rsidR="00C672AC" w:rsidRDefault="00C672AC" w:rsidP="008B66B9">
      <w:pPr>
        <w:pStyle w:val="NoSpacing"/>
        <w:jc w:val="both"/>
        <w:rPr>
          <w:sz w:val="24"/>
          <w:szCs w:val="24"/>
        </w:rPr>
      </w:pPr>
      <w:r>
        <w:rPr>
          <w:sz w:val="24"/>
          <w:szCs w:val="24"/>
        </w:rPr>
        <w:tab/>
      </w:r>
      <w:r>
        <w:rPr>
          <w:sz w:val="24"/>
          <w:szCs w:val="24"/>
        </w:rPr>
        <w:tab/>
        <w:t>141 Kiel Ave</w:t>
      </w:r>
    </w:p>
    <w:p w:rsidR="00C672AC" w:rsidRDefault="00C672AC" w:rsidP="008B66B9">
      <w:pPr>
        <w:pStyle w:val="NoSpacing"/>
        <w:jc w:val="both"/>
        <w:rPr>
          <w:sz w:val="24"/>
          <w:szCs w:val="24"/>
        </w:rPr>
      </w:pPr>
      <w:r>
        <w:rPr>
          <w:sz w:val="24"/>
          <w:szCs w:val="24"/>
        </w:rPr>
        <w:tab/>
      </w:r>
      <w:r>
        <w:rPr>
          <w:sz w:val="24"/>
          <w:szCs w:val="24"/>
        </w:rPr>
        <w:tab/>
        <w:t>Block 51 Lot 6.01</w:t>
      </w:r>
    </w:p>
    <w:p w:rsidR="00C672AC" w:rsidRDefault="00C672AC" w:rsidP="008B66B9">
      <w:pPr>
        <w:pStyle w:val="NoSpacing"/>
        <w:jc w:val="both"/>
        <w:rPr>
          <w:sz w:val="24"/>
          <w:szCs w:val="24"/>
        </w:rPr>
      </w:pPr>
    </w:p>
    <w:p w:rsidR="00C672AC" w:rsidRDefault="00C672AC" w:rsidP="008B66B9">
      <w:pPr>
        <w:pStyle w:val="NoSpacing"/>
        <w:jc w:val="both"/>
        <w:rPr>
          <w:sz w:val="24"/>
          <w:szCs w:val="24"/>
        </w:rPr>
      </w:pPr>
      <w:r>
        <w:rPr>
          <w:sz w:val="24"/>
          <w:szCs w:val="24"/>
        </w:rPr>
        <w:t>Notice is in order and applicant can proceed</w:t>
      </w:r>
    </w:p>
    <w:p w:rsidR="00B86EBE" w:rsidRDefault="00B86EBE" w:rsidP="008B66B9">
      <w:pPr>
        <w:pStyle w:val="NoSpacing"/>
        <w:jc w:val="both"/>
        <w:rPr>
          <w:sz w:val="24"/>
          <w:szCs w:val="24"/>
        </w:rPr>
      </w:pPr>
    </w:p>
    <w:p w:rsidR="00B86EBE" w:rsidRDefault="00B86EBE" w:rsidP="008B66B9">
      <w:pPr>
        <w:pStyle w:val="NoSpacing"/>
        <w:jc w:val="both"/>
        <w:rPr>
          <w:sz w:val="24"/>
          <w:szCs w:val="24"/>
        </w:rPr>
      </w:pPr>
      <w:r>
        <w:rPr>
          <w:sz w:val="24"/>
          <w:szCs w:val="24"/>
        </w:rPr>
        <w:t>Steven Schepis, Esq. appearing on behalf of the applicant</w:t>
      </w:r>
    </w:p>
    <w:p w:rsidR="00B86EBE" w:rsidRDefault="00B86EBE" w:rsidP="008B66B9">
      <w:pPr>
        <w:pStyle w:val="NoSpacing"/>
        <w:jc w:val="both"/>
        <w:rPr>
          <w:sz w:val="24"/>
          <w:szCs w:val="24"/>
        </w:rPr>
      </w:pPr>
    </w:p>
    <w:p w:rsidR="00B86EBE" w:rsidRDefault="00B86EBE" w:rsidP="008B66B9">
      <w:pPr>
        <w:pStyle w:val="NoSpacing"/>
        <w:jc w:val="both"/>
        <w:rPr>
          <w:sz w:val="24"/>
          <w:szCs w:val="24"/>
        </w:rPr>
      </w:pPr>
      <w:r>
        <w:rPr>
          <w:sz w:val="24"/>
          <w:szCs w:val="24"/>
        </w:rPr>
        <w:t xml:space="preserve">Mr. Schepis stated the application before the board is for variance relief to construct an in ground pool, patio, retaining walls, fencing pillars, and gates in the front yard of 141 Kiel Avenue.  The property is located in a residential zone.  The property is a flag lot configuration which has approximately fifty feet of frontage along Kiel Ave.  The lot extends rearward to an open area whereas located in a single family dwelling on the subject property which is approximately 200 ft. from the property line.  </w:t>
      </w:r>
      <w:r w:rsidR="003C5507">
        <w:rPr>
          <w:sz w:val="24"/>
          <w:szCs w:val="24"/>
        </w:rPr>
        <w:t xml:space="preserve">The applicant proposes to construct a new in ground swimming pool with related patio immediately to the front of the dwelling to the right </w:t>
      </w:r>
      <w:r w:rsidR="003C5507">
        <w:rPr>
          <w:sz w:val="24"/>
          <w:szCs w:val="24"/>
        </w:rPr>
        <w:lastRenderedPageBreak/>
        <w:t xml:space="preserve">hand side (west).  The swimming pool is proposed in front of the existing dwelling on the subject property.  It is to the rear of the existing dwelling on adjoining property located at 141 Kiel Ave and further, will not be visible from the public roadway.  The Zoning Ordinance does not permit swimming pools or patios in front yards and as such a variance relief is necessary and requested.  </w:t>
      </w:r>
    </w:p>
    <w:p w:rsidR="003C5507" w:rsidRDefault="003C5507" w:rsidP="008B66B9">
      <w:pPr>
        <w:pStyle w:val="NoSpacing"/>
        <w:jc w:val="both"/>
        <w:rPr>
          <w:sz w:val="24"/>
          <w:szCs w:val="24"/>
        </w:rPr>
      </w:pPr>
    </w:p>
    <w:p w:rsidR="003C5507" w:rsidRDefault="003C5507" w:rsidP="008B66B9">
      <w:pPr>
        <w:pStyle w:val="NoSpacing"/>
        <w:jc w:val="both"/>
        <w:rPr>
          <w:sz w:val="24"/>
          <w:szCs w:val="24"/>
        </w:rPr>
      </w:pPr>
      <w:r>
        <w:rPr>
          <w:sz w:val="24"/>
          <w:szCs w:val="24"/>
        </w:rPr>
        <w:t>The following variances are requested for this project</w:t>
      </w:r>
    </w:p>
    <w:p w:rsidR="003C5507" w:rsidRDefault="00C30A0D" w:rsidP="003C5507">
      <w:pPr>
        <w:pStyle w:val="NoSpacing"/>
        <w:numPr>
          <w:ilvl w:val="0"/>
          <w:numId w:val="2"/>
        </w:numPr>
        <w:jc w:val="both"/>
        <w:rPr>
          <w:sz w:val="24"/>
          <w:szCs w:val="24"/>
        </w:rPr>
      </w:pPr>
      <w:r>
        <w:rPr>
          <w:sz w:val="24"/>
          <w:szCs w:val="24"/>
        </w:rPr>
        <w:t>Variance for swimming pool in front yard, whereas swimming pools are permitted in rear yards only</w:t>
      </w:r>
    </w:p>
    <w:p w:rsidR="00C30A0D" w:rsidRDefault="00C30A0D" w:rsidP="003C5507">
      <w:pPr>
        <w:pStyle w:val="NoSpacing"/>
        <w:numPr>
          <w:ilvl w:val="0"/>
          <w:numId w:val="2"/>
        </w:numPr>
        <w:jc w:val="both"/>
        <w:rPr>
          <w:sz w:val="24"/>
          <w:szCs w:val="24"/>
        </w:rPr>
      </w:pPr>
      <w:r>
        <w:rPr>
          <w:sz w:val="24"/>
          <w:szCs w:val="24"/>
        </w:rPr>
        <w:t>Variance for maximum wall/fence height.  The applicant proposes retaining walls with a five foot high fence located atop.  In its highest point, the combination of retaining wall and fence will rise to eight point five feet where a maximum of four feet is the maximum height required</w:t>
      </w:r>
    </w:p>
    <w:p w:rsidR="00C30A0D" w:rsidRDefault="00C30A0D" w:rsidP="003C5507">
      <w:pPr>
        <w:pStyle w:val="NoSpacing"/>
        <w:numPr>
          <w:ilvl w:val="0"/>
          <w:numId w:val="2"/>
        </w:numPr>
        <w:jc w:val="both"/>
        <w:rPr>
          <w:sz w:val="24"/>
          <w:szCs w:val="24"/>
        </w:rPr>
      </w:pPr>
      <w:r>
        <w:rPr>
          <w:sz w:val="24"/>
          <w:szCs w:val="24"/>
        </w:rPr>
        <w:t>Variance to provide for a five foot tall automated gate located approximately one hundred and thirteen feet from the front property line on Kiel Avenue.  The ordinance requires that such gate be no higher than four feet and a variance is requested.</w:t>
      </w:r>
    </w:p>
    <w:p w:rsidR="00C30A0D" w:rsidRDefault="00C30A0D" w:rsidP="003C5507">
      <w:pPr>
        <w:pStyle w:val="NoSpacing"/>
        <w:numPr>
          <w:ilvl w:val="0"/>
          <w:numId w:val="2"/>
        </w:numPr>
        <w:jc w:val="both"/>
        <w:rPr>
          <w:sz w:val="24"/>
          <w:szCs w:val="24"/>
        </w:rPr>
      </w:pPr>
      <w:r>
        <w:rPr>
          <w:sz w:val="24"/>
          <w:szCs w:val="24"/>
        </w:rPr>
        <w:t>Variance for parking areas setback on residential properties.  A minimum of twenty five feet setback is required from an adjoining property line, whereas five feet is proposed.</w:t>
      </w:r>
    </w:p>
    <w:p w:rsidR="007F2AC2" w:rsidRDefault="007F2AC2" w:rsidP="007F2AC2">
      <w:pPr>
        <w:pStyle w:val="NoSpacing"/>
        <w:jc w:val="both"/>
        <w:rPr>
          <w:sz w:val="24"/>
          <w:szCs w:val="24"/>
        </w:rPr>
      </w:pPr>
    </w:p>
    <w:p w:rsidR="007F2AC2" w:rsidRDefault="007F2AC2" w:rsidP="007F2AC2">
      <w:pPr>
        <w:pStyle w:val="NoSpacing"/>
        <w:jc w:val="both"/>
        <w:rPr>
          <w:sz w:val="24"/>
          <w:szCs w:val="24"/>
        </w:rPr>
      </w:pPr>
      <w:r>
        <w:rPr>
          <w:sz w:val="24"/>
          <w:szCs w:val="24"/>
        </w:rPr>
        <w:t>Tomasz Adach, Registered Architect</w:t>
      </w:r>
    </w:p>
    <w:p w:rsidR="007F2AC2" w:rsidRDefault="007F2AC2" w:rsidP="007F2AC2">
      <w:pPr>
        <w:pStyle w:val="NoSpacing"/>
        <w:jc w:val="both"/>
        <w:rPr>
          <w:sz w:val="24"/>
          <w:szCs w:val="24"/>
        </w:rPr>
      </w:pPr>
    </w:p>
    <w:p w:rsidR="007F2AC2" w:rsidRDefault="007F2AC2" w:rsidP="007F2AC2">
      <w:pPr>
        <w:pStyle w:val="NoSpacing"/>
        <w:jc w:val="both"/>
        <w:rPr>
          <w:sz w:val="24"/>
          <w:szCs w:val="24"/>
        </w:rPr>
      </w:pPr>
      <w:r>
        <w:rPr>
          <w:sz w:val="24"/>
          <w:szCs w:val="24"/>
        </w:rPr>
        <w:t>Accepted as an expert witness by motion</w:t>
      </w:r>
    </w:p>
    <w:p w:rsidR="007F2AC2" w:rsidRDefault="007F2AC2" w:rsidP="007F2AC2">
      <w:pPr>
        <w:pStyle w:val="NoSpacing"/>
        <w:jc w:val="both"/>
        <w:rPr>
          <w:sz w:val="24"/>
          <w:szCs w:val="24"/>
        </w:rPr>
      </w:pPr>
    </w:p>
    <w:p w:rsidR="007F2AC2" w:rsidRDefault="007F2AC2" w:rsidP="007F2AC2">
      <w:pPr>
        <w:pStyle w:val="NoSpacing"/>
        <w:jc w:val="both"/>
        <w:rPr>
          <w:sz w:val="24"/>
          <w:szCs w:val="24"/>
        </w:rPr>
      </w:pPr>
      <w:r>
        <w:rPr>
          <w:sz w:val="24"/>
          <w:szCs w:val="24"/>
        </w:rPr>
        <w:t>Mr. Adach testified to the following</w:t>
      </w:r>
    </w:p>
    <w:p w:rsidR="007F2AC2" w:rsidRDefault="007F2AC2" w:rsidP="007F2AC2">
      <w:pPr>
        <w:pStyle w:val="NoSpacing"/>
        <w:jc w:val="both"/>
        <w:rPr>
          <w:sz w:val="24"/>
          <w:szCs w:val="24"/>
        </w:rPr>
      </w:pPr>
    </w:p>
    <w:p w:rsidR="007F2AC2" w:rsidRDefault="007F2AC2" w:rsidP="007F2AC2">
      <w:pPr>
        <w:pStyle w:val="NoSpacing"/>
        <w:numPr>
          <w:ilvl w:val="0"/>
          <w:numId w:val="3"/>
        </w:numPr>
        <w:jc w:val="both"/>
        <w:rPr>
          <w:sz w:val="24"/>
          <w:szCs w:val="24"/>
        </w:rPr>
      </w:pPr>
      <w:r>
        <w:rPr>
          <w:sz w:val="24"/>
          <w:szCs w:val="24"/>
        </w:rPr>
        <w:t>Prepared the current plan</w:t>
      </w:r>
    </w:p>
    <w:p w:rsidR="007F2AC2" w:rsidRDefault="007F2AC2" w:rsidP="007F2AC2">
      <w:pPr>
        <w:pStyle w:val="NoSpacing"/>
        <w:numPr>
          <w:ilvl w:val="0"/>
          <w:numId w:val="3"/>
        </w:numPr>
        <w:jc w:val="both"/>
        <w:rPr>
          <w:sz w:val="24"/>
          <w:szCs w:val="24"/>
        </w:rPr>
      </w:pPr>
      <w:r>
        <w:rPr>
          <w:sz w:val="24"/>
          <w:szCs w:val="24"/>
        </w:rPr>
        <w:t>Description of property</w:t>
      </w:r>
    </w:p>
    <w:p w:rsidR="007F2AC2" w:rsidRDefault="007F2AC2" w:rsidP="007F2AC2">
      <w:pPr>
        <w:pStyle w:val="NoSpacing"/>
        <w:numPr>
          <w:ilvl w:val="0"/>
          <w:numId w:val="3"/>
        </w:numPr>
        <w:jc w:val="both"/>
        <w:rPr>
          <w:sz w:val="24"/>
          <w:szCs w:val="24"/>
        </w:rPr>
      </w:pPr>
      <w:r>
        <w:rPr>
          <w:sz w:val="24"/>
          <w:szCs w:val="24"/>
        </w:rPr>
        <w:t>Design of existing home</w:t>
      </w:r>
    </w:p>
    <w:p w:rsidR="007F2AC2" w:rsidRDefault="007F2AC2" w:rsidP="007F2AC2">
      <w:pPr>
        <w:pStyle w:val="NoSpacing"/>
        <w:numPr>
          <w:ilvl w:val="0"/>
          <w:numId w:val="3"/>
        </w:numPr>
        <w:jc w:val="both"/>
        <w:rPr>
          <w:sz w:val="24"/>
          <w:szCs w:val="24"/>
        </w:rPr>
      </w:pPr>
      <w:r>
        <w:rPr>
          <w:sz w:val="24"/>
          <w:szCs w:val="24"/>
        </w:rPr>
        <w:t>Design of new house</w:t>
      </w:r>
    </w:p>
    <w:p w:rsidR="007F2AC2" w:rsidRDefault="007F2AC2" w:rsidP="007F2AC2">
      <w:pPr>
        <w:pStyle w:val="NoSpacing"/>
        <w:numPr>
          <w:ilvl w:val="0"/>
          <w:numId w:val="3"/>
        </w:numPr>
        <w:jc w:val="both"/>
        <w:rPr>
          <w:sz w:val="24"/>
          <w:szCs w:val="24"/>
        </w:rPr>
      </w:pPr>
      <w:r>
        <w:rPr>
          <w:sz w:val="24"/>
          <w:szCs w:val="24"/>
        </w:rPr>
        <w:t xml:space="preserve">Exhibit A1 Color rendering prepared by the </w:t>
      </w:r>
      <w:r w:rsidR="00E525C7">
        <w:rPr>
          <w:sz w:val="24"/>
          <w:szCs w:val="24"/>
        </w:rPr>
        <w:t>architect</w:t>
      </w:r>
    </w:p>
    <w:p w:rsidR="007F2AC2" w:rsidRDefault="007F2AC2" w:rsidP="007F2AC2">
      <w:pPr>
        <w:pStyle w:val="NoSpacing"/>
        <w:numPr>
          <w:ilvl w:val="0"/>
          <w:numId w:val="3"/>
        </w:numPr>
        <w:jc w:val="both"/>
        <w:rPr>
          <w:sz w:val="24"/>
          <w:szCs w:val="24"/>
        </w:rPr>
      </w:pPr>
      <w:r>
        <w:rPr>
          <w:sz w:val="24"/>
          <w:szCs w:val="24"/>
        </w:rPr>
        <w:t>Description of color rendering</w:t>
      </w:r>
    </w:p>
    <w:p w:rsidR="007F2AC2" w:rsidRDefault="007F2AC2" w:rsidP="007F2AC2">
      <w:pPr>
        <w:pStyle w:val="NoSpacing"/>
        <w:numPr>
          <w:ilvl w:val="0"/>
          <w:numId w:val="3"/>
        </w:numPr>
        <w:jc w:val="both"/>
        <w:rPr>
          <w:sz w:val="24"/>
          <w:szCs w:val="24"/>
        </w:rPr>
      </w:pPr>
      <w:r>
        <w:rPr>
          <w:sz w:val="24"/>
          <w:szCs w:val="24"/>
        </w:rPr>
        <w:t>Description of changes regarding Board Engineer comments</w:t>
      </w:r>
    </w:p>
    <w:p w:rsidR="007F2AC2" w:rsidRDefault="007F2AC2" w:rsidP="007F2AC2">
      <w:pPr>
        <w:pStyle w:val="NoSpacing"/>
        <w:numPr>
          <w:ilvl w:val="0"/>
          <w:numId w:val="3"/>
        </w:numPr>
        <w:jc w:val="both"/>
        <w:rPr>
          <w:sz w:val="24"/>
          <w:szCs w:val="24"/>
        </w:rPr>
      </w:pPr>
      <w:r>
        <w:rPr>
          <w:sz w:val="24"/>
          <w:szCs w:val="24"/>
        </w:rPr>
        <w:t>Description of retaining wall</w:t>
      </w:r>
    </w:p>
    <w:p w:rsidR="007F2AC2" w:rsidRDefault="007F2AC2" w:rsidP="007F2AC2">
      <w:pPr>
        <w:pStyle w:val="NoSpacing"/>
        <w:numPr>
          <w:ilvl w:val="0"/>
          <w:numId w:val="3"/>
        </w:numPr>
        <w:jc w:val="both"/>
        <w:rPr>
          <w:sz w:val="24"/>
          <w:szCs w:val="24"/>
        </w:rPr>
      </w:pPr>
      <w:r>
        <w:rPr>
          <w:sz w:val="24"/>
          <w:szCs w:val="24"/>
        </w:rPr>
        <w:t>Landscaping modifications</w:t>
      </w:r>
    </w:p>
    <w:p w:rsidR="007F2AC2" w:rsidRDefault="007F2AC2" w:rsidP="007F2AC2">
      <w:pPr>
        <w:pStyle w:val="NoSpacing"/>
        <w:numPr>
          <w:ilvl w:val="0"/>
          <w:numId w:val="3"/>
        </w:numPr>
        <w:jc w:val="both"/>
        <w:rPr>
          <w:sz w:val="24"/>
          <w:szCs w:val="24"/>
        </w:rPr>
      </w:pPr>
      <w:r>
        <w:rPr>
          <w:sz w:val="24"/>
          <w:szCs w:val="24"/>
        </w:rPr>
        <w:t>Description of flag lot</w:t>
      </w:r>
    </w:p>
    <w:p w:rsidR="007F2AC2" w:rsidRDefault="007F2AC2" w:rsidP="007F2AC2">
      <w:pPr>
        <w:pStyle w:val="NoSpacing"/>
        <w:numPr>
          <w:ilvl w:val="0"/>
          <w:numId w:val="3"/>
        </w:numPr>
        <w:jc w:val="both"/>
        <w:rPr>
          <w:sz w:val="24"/>
          <w:szCs w:val="24"/>
        </w:rPr>
      </w:pPr>
      <w:r>
        <w:rPr>
          <w:sz w:val="24"/>
          <w:szCs w:val="24"/>
        </w:rPr>
        <w:t>Widening of driveway – parking spaces</w:t>
      </w:r>
    </w:p>
    <w:p w:rsidR="007F2AC2" w:rsidRDefault="007F2AC2" w:rsidP="007F2AC2">
      <w:pPr>
        <w:pStyle w:val="NoSpacing"/>
        <w:numPr>
          <w:ilvl w:val="0"/>
          <w:numId w:val="3"/>
        </w:numPr>
        <w:jc w:val="both"/>
        <w:rPr>
          <w:sz w:val="24"/>
          <w:szCs w:val="24"/>
        </w:rPr>
      </w:pPr>
      <w:r>
        <w:rPr>
          <w:sz w:val="24"/>
          <w:szCs w:val="24"/>
        </w:rPr>
        <w:t>Exhibit A2 – Pilar and gate</w:t>
      </w:r>
    </w:p>
    <w:p w:rsidR="007F2AC2" w:rsidRDefault="007F2AC2" w:rsidP="007F2AC2">
      <w:pPr>
        <w:pStyle w:val="NoSpacing"/>
        <w:numPr>
          <w:ilvl w:val="0"/>
          <w:numId w:val="3"/>
        </w:numPr>
        <w:jc w:val="both"/>
        <w:rPr>
          <w:sz w:val="24"/>
          <w:szCs w:val="24"/>
        </w:rPr>
      </w:pPr>
      <w:r>
        <w:rPr>
          <w:sz w:val="24"/>
          <w:szCs w:val="24"/>
        </w:rPr>
        <w:t>Exhibit A3 Landscape exhibit</w:t>
      </w:r>
    </w:p>
    <w:p w:rsidR="007F2AC2" w:rsidRDefault="007F2AC2" w:rsidP="007F2AC2">
      <w:pPr>
        <w:pStyle w:val="NoSpacing"/>
        <w:numPr>
          <w:ilvl w:val="0"/>
          <w:numId w:val="3"/>
        </w:numPr>
        <w:jc w:val="both"/>
        <w:rPr>
          <w:sz w:val="24"/>
          <w:szCs w:val="24"/>
        </w:rPr>
      </w:pPr>
      <w:r>
        <w:rPr>
          <w:sz w:val="24"/>
          <w:szCs w:val="24"/>
        </w:rPr>
        <w:t>A4 Arborvitae exhibit</w:t>
      </w:r>
    </w:p>
    <w:p w:rsidR="007F2AC2" w:rsidRDefault="007F2AC2" w:rsidP="007F2AC2">
      <w:pPr>
        <w:pStyle w:val="NoSpacing"/>
        <w:numPr>
          <w:ilvl w:val="0"/>
          <w:numId w:val="3"/>
        </w:numPr>
        <w:jc w:val="both"/>
        <w:rPr>
          <w:sz w:val="24"/>
          <w:szCs w:val="24"/>
        </w:rPr>
      </w:pPr>
      <w:r>
        <w:rPr>
          <w:sz w:val="24"/>
          <w:szCs w:val="24"/>
        </w:rPr>
        <w:t>A5 area exhibit</w:t>
      </w:r>
    </w:p>
    <w:p w:rsidR="007F2AC2" w:rsidRDefault="007F2AC2" w:rsidP="007F2AC2">
      <w:pPr>
        <w:pStyle w:val="NoSpacing"/>
        <w:numPr>
          <w:ilvl w:val="0"/>
          <w:numId w:val="3"/>
        </w:numPr>
        <w:jc w:val="both"/>
        <w:rPr>
          <w:sz w:val="24"/>
          <w:szCs w:val="24"/>
        </w:rPr>
      </w:pPr>
      <w:r>
        <w:rPr>
          <w:sz w:val="24"/>
          <w:szCs w:val="24"/>
        </w:rPr>
        <w:t>Description of area exhibit</w:t>
      </w:r>
    </w:p>
    <w:p w:rsidR="007F2AC2" w:rsidRDefault="007F2AC2" w:rsidP="007F2AC2">
      <w:pPr>
        <w:pStyle w:val="NoSpacing"/>
        <w:numPr>
          <w:ilvl w:val="0"/>
          <w:numId w:val="3"/>
        </w:numPr>
        <w:jc w:val="both"/>
        <w:rPr>
          <w:sz w:val="24"/>
          <w:szCs w:val="24"/>
        </w:rPr>
      </w:pPr>
      <w:r>
        <w:rPr>
          <w:sz w:val="24"/>
          <w:szCs w:val="24"/>
        </w:rPr>
        <w:t>Description of pool location</w:t>
      </w:r>
    </w:p>
    <w:p w:rsidR="007F2AC2" w:rsidRDefault="007F2AC2" w:rsidP="007F2AC2">
      <w:pPr>
        <w:pStyle w:val="NoSpacing"/>
        <w:numPr>
          <w:ilvl w:val="0"/>
          <w:numId w:val="3"/>
        </w:numPr>
        <w:jc w:val="both"/>
        <w:rPr>
          <w:sz w:val="24"/>
          <w:szCs w:val="24"/>
        </w:rPr>
      </w:pPr>
      <w:r>
        <w:rPr>
          <w:sz w:val="24"/>
          <w:szCs w:val="24"/>
        </w:rPr>
        <w:t xml:space="preserve">Drainage and </w:t>
      </w:r>
      <w:r w:rsidR="00E525C7">
        <w:rPr>
          <w:sz w:val="24"/>
          <w:szCs w:val="24"/>
        </w:rPr>
        <w:t>storm water</w:t>
      </w:r>
      <w:r>
        <w:rPr>
          <w:sz w:val="24"/>
          <w:szCs w:val="24"/>
        </w:rPr>
        <w:t xml:space="preserve"> </w:t>
      </w:r>
      <w:r w:rsidR="00E525C7">
        <w:rPr>
          <w:sz w:val="24"/>
          <w:szCs w:val="24"/>
        </w:rPr>
        <w:t xml:space="preserve"> Management</w:t>
      </w:r>
    </w:p>
    <w:p w:rsidR="00E525C7" w:rsidRDefault="00E525C7" w:rsidP="00E525C7">
      <w:pPr>
        <w:pStyle w:val="NoSpacing"/>
        <w:jc w:val="both"/>
        <w:rPr>
          <w:sz w:val="24"/>
          <w:szCs w:val="24"/>
        </w:rPr>
      </w:pPr>
      <w:r>
        <w:rPr>
          <w:sz w:val="24"/>
          <w:szCs w:val="24"/>
        </w:rPr>
        <w:lastRenderedPageBreak/>
        <w:t>Board questioned the witness on various aspects of his testimony</w:t>
      </w:r>
    </w:p>
    <w:p w:rsidR="00224DD0" w:rsidRDefault="00224DD0" w:rsidP="00E525C7">
      <w:pPr>
        <w:pStyle w:val="NoSpacing"/>
        <w:jc w:val="both"/>
        <w:rPr>
          <w:sz w:val="24"/>
          <w:szCs w:val="24"/>
        </w:rPr>
      </w:pPr>
    </w:p>
    <w:p w:rsidR="00224DD0" w:rsidRDefault="00224DD0" w:rsidP="00224DD0">
      <w:pPr>
        <w:pStyle w:val="NoSpacing"/>
        <w:tabs>
          <w:tab w:val="left" w:pos="7230"/>
        </w:tabs>
        <w:jc w:val="both"/>
        <w:rPr>
          <w:sz w:val="24"/>
          <w:szCs w:val="24"/>
        </w:rPr>
      </w:pPr>
      <w:r>
        <w:rPr>
          <w:sz w:val="24"/>
          <w:szCs w:val="24"/>
        </w:rPr>
        <w:t>Board indicated there are no lighting plans indicated on the plans</w:t>
      </w:r>
      <w:r>
        <w:rPr>
          <w:sz w:val="24"/>
          <w:szCs w:val="24"/>
        </w:rPr>
        <w:tab/>
      </w:r>
    </w:p>
    <w:p w:rsidR="00224DD0" w:rsidRDefault="00224DD0" w:rsidP="00224DD0">
      <w:pPr>
        <w:pStyle w:val="NoSpacing"/>
        <w:tabs>
          <w:tab w:val="left" w:pos="7230"/>
        </w:tabs>
        <w:jc w:val="both"/>
        <w:rPr>
          <w:sz w:val="24"/>
          <w:szCs w:val="24"/>
        </w:rPr>
      </w:pPr>
    </w:p>
    <w:p w:rsidR="00224DD0" w:rsidRDefault="00224DD0" w:rsidP="00224DD0">
      <w:pPr>
        <w:pStyle w:val="NoSpacing"/>
        <w:tabs>
          <w:tab w:val="left" w:pos="7230"/>
        </w:tabs>
        <w:jc w:val="both"/>
        <w:rPr>
          <w:sz w:val="24"/>
          <w:szCs w:val="24"/>
        </w:rPr>
      </w:pPr>
      <w:r>
        <w:rPr>
          <w:sz w:val="24"/>
          <w:szCs w:val="24"/>
        </w:rPr>
        <w:t>Review and discussion of report from Board engineer</w:t>
      </w:r>
    </w:p>
    <w:p w:rsidR="00224DD0" w:rsidRDefault="00224DD0" w:rsidP="00224DD0">
      <w:pPr>
        <w:pStyle w:val="NoSpacing"/>
        <w:tabs>
          <w:tab w:val="left" w:pos="7230"/>
        </w:tabs>
        <w:jc w:val="both"/>
        <w:rPr>
          <w:sz w:val="24"/>
          <w:szCs w:val="24"/>
        </w:rPr>
      </w:pPr>
    </w:p>
    <w:p w:rsidR="00224DD0" w:rsidRDefault="00224DD0" w:rsidP="00224DD0">
      <w:pPr>
        <w:pStyle w:val="NoSpacing"/>
        <w:tabs>
          <w:tab w:val="left" w:pos="7230"/>
        </w:tabs>
        <w:jc w:val="both"/>
        <w:rPr>
          <w:sz w:val="24"/>
          <w:szCs w:val="24"/>
        </w:rPr>
      </w:pPr>
      <w:r>
        <w:rPr>
          <w:sz w:val="24"/>
          <w:szCs w:val="24"/>
        </w:rPr>
        <w:t>Mr. Barbarula stated</w:t>
      </w:r>
      <w:r w:rsidR="00315D68">
        <w:rPr>
          <w:sz w:val="24"/>
          <w:szCs w:val="24"/>
        </w:rPr>
        <w:t xml:space="preserve"> when you are talking about variances for pool, patio and pool equipment in the front yard and the fact that the light plan should have been submitted and determination on whether or not there is impervious surface variance required, maybe the board should determine whether or not they are going to permit the pool in the front yard before requesting the applicant to come back with all this extra work.  It would be required that the applicant request it would be split that way.  It would be like bifurcating the application, it is a C Variance asking for an unusual relief as a C Variance.  </w:t>
      </w:r>
    </w:p>
    <w:p w:rsidR="00315D68" w:rsidRDefault="00315D68" w:rsidP="00224DD0">
      <w:pPr>
        <w:pStyle w:val="NoSpacing"/>
        <w:tabs>
          <w:tab w:val="left" w:pos="7230"/>
        </w:tabs>
        <w:jc w:val="both"/>
        <w:rPr>
          <w:sz w:val="24"/>
          <w:szCs w:val="24"/>
        </w:rPr>
      </w:pPr>
    </w:p>
    <w:p w:rsidR="00315D68" w:rsidRDefault="00315D68" w:rsidP="00A8183F">
      <w:pPr>
        <w:pStyle w:val="NoSpacing"/>
        <w:jc w:val="both"/>
        <w:rPr>
          <w:sz w:val="24"/>
          <w:szCs w:val="24"/>
        </w:rPr>
      </w:pPr>
      <w:r>
        <w:rPr>
          <w:sz w:val="24"/>
          <w:szCs w:val="24"/>
        </w:rPr>
        <w:t>Mr. Schepis stated that he feels the applicant and planner can testify to the concerns that the board may have</w:t>
      </w:r>
      <w:r w:rsidR="00A8183F">
        <w:rPr>
          <w:sz w:val="24"/>
          <w:szCs w:val="24"/>
        </w:rPr>
        <w:t>.</w:t>
      </w:r>
    </w:p>
    <w:p w:rsidR="00224DD0" w:rsidRDefault="00224DD0" w:rsidP="00E525C7">
      <w:pPr>
        <w:pStyle w:val="NoSpacing"/>
        <w:jc w:val="both"/>
        <w:rPr>
          <w:sz w:val="24"/>
          <w:szCs w:val="24"/>
        </w:rPr>
      </w:pPr>
    </w:p>
    <w:p w:rsidR="00224DD0" w:rsidRDefault="00224DD0" w:rsidP="00E525C7">
      <w:pPr>
        <w:pStyle w:val="NoSpacing"/>
        <w:jc w:val="both"/>
        <w:rPr>
          <w:sz w:val="24"/>
          <w:szCs w:val="24"/>
        </w:rPr>
      </w:pPr>
      <w:r w:rsidRPr="00EF2373">
        <w:rPr>
          <w:b/>
          <w:sz w:val="24"/>
          <w:szCs w:val="24"/>
        </w:rPr>
        <w:t>Public portion</w:t>
      </w:r>
      <w:r>
        <w:rPr>
          <w:sz w:val="24"/>
          <w:szCs w:val="24"/>
        </w:rPr>
        <w:t xml:space="preserve"> </w:t>
      </w:r>
      <w:r w:rsidRPr="00EF2373">
        <w:rPr>
          <w:b/>
          <w:sz w:val="24"/>
          <w:szCs w:val="24"/>
        </w:rPr>
        <w:t>opened by motion for questions</w:t>
      </w:r>
    </w:p>
    <w:p w:rsidR="00224DD0" w:rsidRDefault="00224DD0" w:rsidP="00E525C7">
      <w:pPr>
        <w:pStyle w:val="NoSpacing"/>
        <w:jc w:val="both"/>
        <w:rPr>
          <w:sz w:val="24"/>
          <w:szCs w:val="24"/>
        </w:rPr>
      </w:pPr>
    </w:p>
    <w:p w:rsidR="00224DD0" w:rsidRDefault="00224DD0" w:rsidP="00E525C7">
      <w:pPr>
        <w:pStyle w:val="NoSpacing"/>
        <w:jc w:val="both"/>
        <w:rPr>
          <w:sz w:val="24"/>
          <w:szCs w:val="24"/>
        </w:rPr>
      </w:pPr>
      <w:r>
        <w:rPr>
          <w:sz w:val="24"/>
          <w:szCs w:val="24"/>
        </w:rPr>
        <w:t>Pat Moxley – 147 Kiel Avenue</w:t>
      </w:r>
    </w:p>
    <w:p w:rsidR="00224DD0" w:rsidRDefault="00224DD0" w:rsidP="00E525C7">
      <w:pPr>
        <w:pStyle w:val="NoSpacing"/>
        <w:jc w:val="both"/>
        <w:rPr>
          <w:sz w:val="24"/>
          <w:szCs w:val="24"/>
        </w:rPr>
      </w:pPr>
      <w:r>
        <w:rPr>
          <w:sz w:val="24"/>
          <w:szCs w:val="24"/>
        </w:rPr>
        <w:t>Questions regarding pool equipment and drainage</w:t>
      </w:r>
    </w:p>
    <w:p w:rsidR="00224DD0" w:rsidRDefault="00224DD0" w:rsidP="00E525C7">
      <w:pPr>
        <w:pStyle w:val="NoSpacing"/>
        <w:jc w:val="both"/>
        <w:rPr>
          <w:sz w:val="24"/>
          <w:szCs w:val="24"/>
        </w:rPr>
      </w:pPr>
    </w:p>
    <w:p w:rsidR="00224DD0" w:rsidRDefault="00224DD0" w:rsidP="00E525C7">
      <w:pPr>
        <w:pStyle w:val="NoSpacing"/>
        <w:jc w:val="both"/>
        <w:rPr>
          <w:sz w:val="24"/>
          <w:szCs w:val="24"/>
        </w:rPr>
      </w:pPr>
      <w:r>
        <w:rPr>
          <w:sz w:val="24"/>
          <w:szCs w:val="24"/>
        </w:rPr>
        <w:t>Mr. Kennedy – 49 Western Avenue</w:t>
      </w:r>
    </w:p>
    <w:p w:rsidR="00224DD0" w:rsidRDefault="00224DD0" w:rsidP="00E525C7">
      <w:pPr>
        <w:pStyle w:val="NoSpacing"/>
        <w:jc w:val="both"/>
        <w:rPr>
          <w:sz w:val="24"/>
          <w:szCs w:val="24"/>
        </w:rPr>
      </w:pPr>
      <w:r>
        <w:rPr>
          <w:sz w:val="24"/>
          <w:szCs w:val="24"/>
        </w:rPr>
        <w:t>Questions regarding drainage, lighting, fencing height and landscaping</w:t>
      </w:r>
    </w:p>
    <w:p w:rsidR="00224DD0" w:rsidRDefault="00224DD0" w:rsidP="00E525C7">
      <w:pPr>
        <w:pStyle w:val="NoSpacing"/>
        <w:jc w:val="both"/>
        <w:rPr>
          <w:sz w:val="24"/>
          <w:szCs w:val="24"/>
        </w:rPr>
      </w:pPr>
    </w:p>
    <w:p w:rsidR="00EF2373" w:rsidRDefault="00224DD0" w:rsidP="00E525C7">
      <w:pPr>
        <w:pStyle w:val="NoSpacing"/>
        <w:jc w:val="both"/>
        <w:rPr>
          <w:b/>
          <w:sz w:val="24"/>
          <w:szCs w:val="24"/>
        </w:rPr>
      </w:pPr>
      <w:r w:rsidRPr="00EF2373">
        <w:rPr>
          <w:b/>
          <w:sz w:val="24"/>
          <w:szCs w:val="24"/>
        </w:rPr>
        <w:t xml:space="preserve">Public portion </w:t>
      </w:r>
      <w:r w:rsidR="00EF2373">
        <w:rPr>
          <w:b/>
          <w:sz w:val="24"/>
          <w:szCs w:val="24"/>
        </w:rPr>
        <w:t>closed by motion</w:t>
      </w:r>
    </w:p>
    <w:p w:rsidR="00EF2373" w:rsidRDefault="00EF2373" w:rsidP="00E525C7">
      <w:pPr>
        <w:pStyle w:val="NoSpacing"/>
        <w:jc w:val="both"/>
        <w:rPr>
          <w:b/>
          <w:sz w:val="24"/>
          <w:szCs w:val="24"/>
        </w:rPr>
      </w:pPr>
    </w:p>
    <w:p w:rsidR="00EF2373" w:rsidRDefault="00EF2373" w:rsidP="00E525C7">
      <w:pPr>
        <w:pStyle w:val="NoSpacing"/>
        <w:jc w:val="both"/>
        <w:rPr>
          <w:sz w:val="24"/>
          <w:szCs w:val="24"/>
        </w:rPr>
      </w:pPr>
      <w:r>
        <w:rPr>
          <w:sz w:val="24"/>
          <w:szCs w:val="24"/>
        </w:rPr>
        <w:t>Mr. Schepis stated having heard the concerns of the board members and the public; they would like an opportunity to modify the plans to accommodate some of the concerns that were voiced.  Would like to request a date to return in the near future and submit some revised plans.</w:t>
      </w:r>
    </w:p>
    <w:p w:rsidR="00EF2373" w:rsidRDefault="00EF2373" w:rsidP="00E525C7">
      <w:pPr>
        <w:pStyle w:val="NoSpacing"/>
        <w:jc w:val="both"/>
        <w:rPr>
          <w:sz w:val="24"/>
          <w:szCs w:val="24"/>
        </w:rPr>
      </w:pPr>
    </w:p>
    <w:p w:rsidR="00EF2373" w:rsidRDefault="00EF2373" w:rsidP="00E525C7">
      <w:pPr>
        <w:pStyle w:val="NoSpacing"/>
        <w:jc w:val="both"/>
        <w:rPr>
          <w:sz w:val="24"/>
          <w:szCs w:val="24"/>
        </w:rPr>
      </w:pPr>
      <w:r>
        <w:rPr>
          <w:sz w:val="24"/>
          <w:szCs w:val="24"/>
        </w:rPr>
        <w:t>Motion to carry the application to December 20, 2018</w:t>
      </w:r>
    </w:p>
    <w:p w:rsidR="00EF2373" w:rsidRDefault="00EF2373" w:rsidP="00E525C7">
      <w:pPr>
        <w:pStyle w:val="NoSpacing"/>
        <w:jc w:val="both"/>
        <w:rPr>
          <w:sz w:val="24"/>
          <w:szCs w:val="24"/>
        </w:rPr>
      </w:pPr>
      <w:r>
        <w:rPr>
          <w:sz w:val="24"/>
          <w:szCs w:val="24"/>
        </w:rPr>
        <w:t>Motion:  Brown</w:t>
      </w:r>
    </w:p>
    <w:p w:rsidR="00EF2373" w:rsidRDefault="00EF2373" w:rsidP="00E525C7">
      <w:pPr>
        <w:pStyle w:val="NoSpacing"/>
        <w:jc w:val="both"/>
        <w:rPr>
          <w:sz w:val="24"/>
          <w:szCs w:val="24"/>
        </w:rPr>
      </w:pPr>
      <w:r>
        <w:rPr>
          <w:sz w:val="24"/>
          <w:szCs w:val="24"/>
        </w:rPr>
        <w:t>Second:  Finelli</w:t>
      </w:r>
    </w:p>
    <w:p w:rsidR="00EF2373" w:rsidRDefault="00EF2373" w:rsidP="00EF2373">
      <w:pPr>
        <w:pStyle w:val="NoSpacing"/>
        <w:jc w:val="both"/>
        <w:rPr>
          <w:sz w:val="24"/>
          <w:szCs w:val="24"/>
        </w:rPr>
      </w:pPr>
      <w:r>
        <w:rPr>
          <w:sz w:val="24"/>
          <w:szCs w:val="24"/>
        </w:rPr>
        <w:t>Voted Aye:  Veneziano, Hauck, Brown, Finelli, Grygus, Vath, Nargiso</w:t>
      </w:r>
    </w:p>
    <w:p w:rsidR="00EF2373" w:rsidRDefault="00EF2373" w:rsidP="00E525C7">
      <w:pPr>
        <w:pStyle w:val="NoSpacing"/>
        <w:jc w:val="both"/>
        <w:rPr>
          <w:sz w:val="24"/>
          <w:szCs w:val="24"/>
        </w:rPr>
      </w:pPr>
      <w:r>
        <w:rPr>
          <w:sz w:val="24"/>
          <w:szCs w:val="24"/>
        </w:rPr>
        <w:t>Voted Nay:  None</w:t>
      </w:r>
    </w:p>
    <w:p w:rsidR="00EF2373" w:rsidRDefault="00EF2373" w:rsidP="00E525C7">
      <w:pPr>
        <w:pStyle w:val="NoSpacing"/>
        <w:jc w:val="both"/>
        <w:rPr>
          <w:sz w:val="24"/>
          <w:szCs w:val="24"/>
        </w:rPr>
      </w:pPr>
    </w:p>
    <w:p w:rsidR="00EF2373" w:rsidRDefault="00EF2373" w:rsidP="00E525C7">
      <w:pPr>
        <w:pStyle w:val="NoSpacing"/>
        <w:jc w:val="both"/>
        <w:rPr>
          <w:sz w:val="24"/>
          <w:szCs w:val="24"/>
        </w:rPr>
      </w:pPr>
      <w:r>
        <w:rPr>
          <w:sz w:val="24"/>
          <w:szCs w:val="24"/>
        </w:rPr>
        <w:t>Meeting carried to December 20, 2018 – no further notice being required</w:t>
      </w:r>
    </w:p>
    <w:p w:rsidR="00902DBC" w:rsidRDefault="00902DBC" w:rsidP="00E525C7">
      <w:pPr>
        <w:pStyle w:val="NoSpacing"/>
        <w:jc w:val="both"/>
        <w:rPr>
          <w:sz w:val="24"/>
          <w:szCs w:val="24"/>
        </w:rPr>
      </w:pPr>
    </w:p>
    <w:p w:rsidR="00902DBC" w:rsidRDefault="00902DBC" w:rsidP="00E525C7">
      <w:pPr>
        <w:pStyle w:val="NoSpacing"/>
        <w:jc w:val="both"/>
        <w:rPr>
          <w:sz w:val="24"/>
          <w:szCs w:val="24"/>
        </w:rPr>
      </w:pPr>
    </w:p>
    <w:p w:rsidR="00902DBC" w:rsidRDefault="00902DBC" w:rsidP="00E525C7">
      <w:pPr>
        <w:pStyle w:val="NoSpacing"/>
        <w:jc w:val="both"/>
        <w:rPr>
          <w:sz w:val="24"/>
          <w:szCs w:val="24"/>
        </w:rPr>
      </w:pPr>
    </w:p>
    <w:p w:rsidR="00902DBC" w:rsidRPr="00EF2373" w:rsidRDefault="00902DBC" w:rsidP="00E525C7">
      <w:pPr>
        <w:pStyle w:val="NoSpacing"/>
        <w:jc w:val="both"/>
        <w:rPr>
          <w:sz w:val="24"/>
          <w:szCs w:val="24"/>
        </w:rPr>
      </w:pPr>
    </w:p>
    <w:p w:rsidR="00224DD0" w:rsidRDefault="00224DD0" w:rsidP="00E525C7">
      <w:pPr>
        <w:pStyle w:val="NoSpacing"/>
        <w:jc w:val="both"/>
        <w:rPr>
          <w:sz w:val="24"/>
          <w:szCs w:val="24"/>
        </w:rPr>
      </w:pPr>
    </w:p>
    <w:p w:rsidR="00224DD0" w:rsidRPr="00902DBC" w:rsidRDefault="00902DBC" w:rsidP="00E525C7">
      <w:pPr>
        <w:pStyle w:val="NoSpacing"/>
        <w:jc w:val="both"/>
        <w:rPr>
          <w:b/>
          <w:sz w:val="24"/>
          <w:szCs w:val="24"/>
        </w:rPr>
      </w:pPr>
      <w:r w:rsidRPr="00902DBC">
        <w:rPr>
          <w:b/>
          <w:sz w:val="24"/>
          <w:szCs w:val="24"/>
        </w:rPr>
        <w:lastRenderedPageBreak/>
        <w:t>RESOLUTONS:</w:t>
      </w:r>
    </w:p>
    <w:p w:rsidR="00902DBC" w:rsidRDefault="00902DBC" w:rsidP="00E525C7">
      <w:pPr>
        <w:pStyle w:val="NoSpacing"/>
        <w:jc w:val="both"/>
        <w:rPr>
          <w:sz w:val="24"/>
          <w:szCs w:val="24"/>
        </w:rPr>
      </w:pPr>
    </w:p>
    <w:p w:rsidR="00902DBC" w:rsidRDefault="00902DBC" w:rsidP="00E525C7">
      <w:pPr>
        <w:pStyle w:val="NoSpacing"/>
        <w:jc w:val="both"/>
        <w:rPr>
          <w:sz w:val="24"/>
          <w:szCs w:val="24"/>
        </w:rPr>
      </w:pPr>
      <w:r>
        <w:rPr>
          <w:sz w:val="24"/>
          <w:szCs w:val="24"/>
        </w:rPr>
        <w:t>SD18-72</w:t>
      </w:r>
      <w:r>
        <w:rPr>
          <w:sz w:val="24"/>
          <w:szCs w:val="24"/>
        </w:rPr>
        <w:tab/>
        <w:t>Edward Litchfield</w:t>
      </w:r>
    </w:p>
    <w:p w:rsidR="00902DBC" w:rsidRDefault="00902DBC" w:rsidP="00E525C7">
      <w:pPr>
        <w:pStyle w:val="NoSpacing"/>
        <w:jc w:val="both"/>
        <w:rPr>
          <w:sz w:val="24"/>
          <w:szCs w:val="24"/>
        </w:rPr>
      </w:pPr>
      <w:r>
        <w:rPr>
          <w:sz w:val="24"/>
          <w:szCs w:val="24"/>
        </w:rPr>
        <w:tab/>
      </w:r>
      <w:r>
        <w:rPr>
          <w:sz w:val="24"/>
          <w:szCs w:val="24"/>
        </w:rPr>
        <w:tab/>
        <w:t>20 Tintle Road</w:t>
      </w:r>
    </w:p>
    <w:p w:rsidR="00902DBC" w:rsidRDefault="00902DBC" w:rsidP="00E525C7">
      <w:pPr>
        <w:pStyle w:val="NoSpacing"/>
        <w:jc w:val="both"/>
        <w:rPr>
          <w:sz w:val="24"/>
          <w:szCs w:val="24"/>
        </w:rPr>
      </w:pPr>
      <w:r>
        <w:rPr>
          <w:sz w:val="24"/>
          <w:szCs w:val="24"/>
        </w:rPr>
        <w:tab/>
      </w:r>
      <w:r>
        <w:rPr>
          <w:sz w:val="24"/>
          <w:szCs w:val="24"/>
        </w:rPr>
        <w:tab/>
        <w:t>Block 73 Lot 3.01</w:t>
      </w:r>
    </w:p>
    <w:p w:rsidR="00902DBC" w:rsidRDefault="00902DBC" w:rsidP="00E525C7">
      <w:pPr>
        <w:pStyle w:val="NoSpacing"/>
        <w:jc w:val="both"/>
        <w:rPr>
          <w:sz w:val="24"/>
          <w:szCs w:val="24"/>
        </w:rPr>
      </w:pPr>
    </w:p>
    <w:p w:rsidR="00902DBC" w:rsidRDefault="00902DBC" w:rsidP="00E525C7">
      <w:pPr>
        <w:pStyle w:val="NoSpacing"/>
        <w:jc w:val="both"/>
        <w:rPr>
          <w:sz w:val="24"/>
          <w:szCs w:val="24"/>
        </w:rPr>
      </w:pPr>
      <w:r>
        <w:rPr>
          <w:sz w:val="24"/>
          <w:szCs w:val="24"/>
        </w:rPr>
        <w:t>Motion to approve resolution as presented and read</w:t>
      </w:r>
    </w:p>
    <w:p w:rsidR="00902DBC" w:rsidRDefault="00902DBC" w:rsidP="00E525C7">
      <w:pPr>
        <w:pStyle w:val="NoSpacing"/>
        <w:jc w:val="both"/>
        <w:rPr>
          <w:sz w:val="24"/>
          <w:szCs w:val="24"/>
        </w:rPr>
      </w:pPr>
      <w:r>
        <w:rPr>
          <w:sz w:val="24"/>
          <w:szCs w:val="24"/>
        </w:rPr>
        <w:t>Motion:  Hauck</w:t>
      </w:r>
    </w:p>
    <w:p w:rsidR="00902DBC" w:rsidRDefault="00902DBC" w:rsidP="00E525C7">
      <w:pPr>
        <w:pStyle w:val="NoSpacing"/>
        <w:jc w:val="both"/>
        <w:rPr>
          <w:sz w:val="24"/>
          <w:szCs w:val="24"/>
        </w:rPr>
      </w:pPr>
      <w:r>
        <w:rPr>
          <w:sz w:val="24"/>
          <w:szCs w:val="24"/>
        </w:rPr>
        <w:t>Second:  Finelli</w:t>
      </w:r>
    </w:p>
    <w:p w:rsidR="00902DBC" w:rsidRDefault="00902DBC" w:rsidP="00E525C7">
      <w:pPr>
        <w:pStyle w:val="NoSpacing"/>
        <w:jc w:val="both"/>
        <w:rPr>
          <w:sz w:val="24"/>
          <w:szCs w:val="24"/>
        </w:rPr>
      </w:pPr>
      <w:r>
        <w:rPr>
          <w:sz w:val="24"/>
          <w:szCs w:val="24"/>
        </w:rPr>
        <w:t>Voted Aye:  Veneziano, Hauck, Finelli, Grygus, Vath, Nargiso</w:t>
      </w:r>
    </w:p>
    <w:p w:rsidR="00902DBC" w:rsidRDefault="00902DBC" w:rsidP="00E525C7">
      <w:pPr>
        <w:pStyle w:val="NoSpacing"/>
        <w:jc w:val="both"/>
        <w:rPr>
          <w:sz w:val="24"/>
          <w:szCs w:val="24"/>
        </w:rPr>
      </w:pPr>
      <w:r>
        <w:rPr>
          <w:sz w:val="24"/>
          <w:szCs w:val="24"/>
        </w:rPr>
        <w:t>Abstain:  Brown</w:t>
      </w:r>
    </w:p>
    <w:p w:rsidR="00902DBC" w:rsidRDefault="00902DBC" w:rsidP="00E525C7">
      <w:pPr>
        <w:pStyle w:val="NoSpacing"/>
        <w:jc w:val="both"/>
        <w:rPr>
          <w:sz w:val="24"/>
          <w:szCs w:val="24"/>
        </w:rPr>
      </w:pPr>
      <w:r>
        <w:rPr>
          <w:sz w:val="24"/>
          <w:szCs w:val="24"/>
        </w:rPr>
        <w:t>Voted Nay:  None</w:t>
      </w:r>
    </w:p>
    <w:p w:rsidR="00902DBC" w:rsidRDefault="00902DBC" w:rsidP="00E525C7">
      <w:pPr>
        <w:pStyle w:val="NoSpacing"/>
        <w:jc w:val="both"/>
        <w:rPr>
          <w:sz w:val="24"/>
          <w:szCs w:val="24"/>
        </w:rPr>
      </w:pPr>
    </w:p>
    <w:p w:rsidR="00902DBC" w:rsidRPr="00902DBC" w:rsidRDefault="00902DBC" w:rsidP="00E525C7">
      <w:pPr>
        <w:pStyle w:val="NoSpacing"/>
        <w:jc w:val="both"/>
        <w:rPr>
          <w:b/>
          <w:sz w:val="24"/>
          <w:szCs w:val="24"/>
        </w:rPr>
      </w:pPr>
      <w:r w:rsidRPr="00902DBC">
        <w:rPr>
          <w:b/>
          <w:sz w:val="24"/>
          <w:szCs w:val="24"/>
        </w:rPr>
        <w:t>APPROVAL OF VOUCHERS</w:t>
      </w:r>
    </w:p>
    <w:p w:rsidR="00902DBC" w:rsidRDefault="00902DBC" w:rsidP="00E525C7">
      <w:pPr>
        <w:pStyle w:val="NoSpacing"/>
        <w:jc w:val="both"/>
        <w:rPr>
          <w:sz w:val="24"/>
          <w:szCs w:val="24"/>
        </w:rPr>
      </w:pPr>
      <w:r>
        <w:rPr>
          <w:sz w:val="24"/>
          <w:szCs w:val="24"/>
        </w:rPr>
        <w:t>Motion to approve as submitted</w:t>
      </w:r>
    </w:p>
    <w:p w:rsidR="00902DBC" w:rsidRDefault="00902DBC" w:rsidP="00E525C7">
      <w:pPr>
        <w:pStyle w:val="NoSpacing"/>
        <w:jc w:val="both"/>
        <w:rPr>
          <w:sz w:val="24"/>
          <w:szCs w:val="24"/>
        </w:rPr>
      </w:pPr>
      <w:r>
        <w:rPr>
          <w:sz w:val="24"/>
          <w:szCs w:val="24"/>
        </w:rPr>
        <w:t>Motion:  Brown</w:t>
      </w:r>
    </w:p>
    <w:p w:rsidR="00902DBC" w:rsidRDefault="00902DBC" w:rsidP="00E525C7">
      <w:pPr>
        <w:pStyle w:val="NoSpacing"/>
        <w:jc w:val="both"/>
        <w:rPr>
          <w:sz w:val="24"/>
          <w:szCs w:val="24"/>
        </w:rPr>
      </w:pPr>
      <w:r>
        <w:rPr>
          <w:sz w:val="24"/>
          <w:szCs w:val="24"/>
        </w:rPr>
        <w:t>Second:  Finelli</w:t>
      </w:r>
    </w:p>
    <w:p w:rsidR="00D854CB" w:rsidRDefault="00902DBC" w:rsidP="00E525C7">
      <w:pPr>
        <w:pStyle w:val="NoSpacing"/>
        <w:jc w:val="both"/>
        <w:rPr>
          <w:sz w:val="24"/>
          <w:szCs w:val="24"/>
        </w:rPr>
      </w:pPr>
      <w:r>
        <w:rPr>
          <w:sz w:val="24"/>
          <w:szCs w:val="24"/>
        </w:rPr>
        <w:t>Voted Aye:  Veneziano, Hauck, Brown, Finelli, Grygus, Vath, Nargiso</w:t>
      </w:r>
    </w:p>
    <w:p w:rsidR="00902DBC" w:rsidRDefault="00902DBC" w:rsidP="00E525C7">
      <w:pPr>
        <w:pStyle w:val="NoSpacing"/>
        <w:jc w:val="both"/>
        <w:rPr>
          <w:sz w:val="24"/>
          <w:szCs w:val="24"/>
        </w:rPr>
      </w:pPr>
      <w:r>
        <w:rPr>
          <w:sz w:val="24"/>
          <w:szCs w:val="24"/>
        </w:rPr>
        <w:t>Voted Nay:  None</w:t>
      </w:r>
    </w:p>
    <w:p w:rsidR="00D854CB" w:rsidRDefault="00D854CB" w:rsidP="00E525C7">
      <w:pPr>
        <w:pStyle w:val="NoSpacing"/>
        <w:jc w:val="both"/>
        <w:rPr>
          <w:sz w:val="24"/>
          <w:szCs w:val="24"/>
        </w:rPr>
      </w:pPr>
    </w:p>
    <w:p w:rsidR="00D854CB" w:rsidRDefault="00D854CB" w:rsidP="00E525C7">
      <w:pPr>
        <w:pStyle w:val="NoSpacing"/>
        <w:jc w:val="both"/>
        <w:rPr>
          <w:sz w:val="24"/>
          <w:szCs w:val="24"/>
        </w:rPr>
      </w:pPr>
      <w:r>
        <w:rPr>
          <w:sz w:val="24"/>
          <w:szCs w:val="24"/>
        </w:rPr>
        <w:t>APPROVAL OF MINUTES – September 20, 2018</w:t>
      </w:r>
    </w:p>
    <w:p w:rsidR="00D854CB" w:rsidRDefault="00D854CB" w:rsidP="00E525C7">
      <w:pPr>
        <w:pStyle w:val="NoSpacing"/>
        <w:jc w:val="both"/>
        <w:rPr>
          <w:sz w:val="24"/>
          <w:szCs w:val="24"/>
        </w:rPr>
      </w:pPr>
      <w:r>
        <w:rPr>
          <w:sz w:val="24"/>
          <w:szCs w:val="24"/>
        </w:rPr>
        <w:t>Motion:  Hauck</w:t>
      </w:r>
    </w:p>
    <w:p w:rsidR="00D854CB" w:rsidRDefault="00D854CB" w:rsidP="00E525C7">
      <w:pPr>
        <w:pStyle w:val="NoSpacing"/>
        <w:jc w:val="both"/>
        <w:rPr>
          <w:sz w:val="24"/>
          <w:szCs w:val="24"/>
        </w:rPr>
      </w:pPr>
      <w:r>
        <w:rPr>
          <w:sz w:val="24"/>
          <w:szCs w:val="24"/>
        </w:rPr>
        <w:t>Second:  Vath</w:t>
      </w:r>
    </w:p>
    <w:p w:rsidR="00D854CB" w:rsidRDefault="00D854CB" w:rsidP="00E525C7">
      <w:pPr>
        <w:pStyle w:val="NoSpacing"/>
        <w:jc w:val="both"/>
        <w:rPr>
          <w:sz w:val="24"/>
          <w:szCs w:val="24"/>
        </w:rPr>
      </w:pPr>
      <w:r>
        <w:rPr>
          <w:sz w:val="24"/>
          <w:szCs w:val="24"/>
        </w:rPr>
        <w:t>Voted Aye:  Veneziano, Hauck, Grygus, Vath, Nargiso</w:t>
      </w:r>
    </w:p>
    <w:p w:rsidR="00D854CB" w:rsidRDefault="00D854CB" w:rsidP="00E525C7">
      <w:pPr>
        <w:pStyle w:val="NoSpacing"/>
        <w:jc w:val="both"/>
        <w:rPr>
          <w:sz w:val="24"/>
          <w:szCs w:val="24"/>
        </w:rPr>
      </w:pPr>
      <w:r>
        <w:rPr>
          <w:sz w:val="24"/>
          <w:szCs w:val="24"/>
        </w:rPr>
        <w:t>Abstain:  Brown, Finelli</w:t>
      </w:r>
    </w:p>
    <w:p w:rsidR="007534AD" w:rsidRDefault="00D854CB" w:rsidP="007534AD">
      <w:pPr>
        <w:pStyle w:val="NoSpacing"/>
        <w:jc w:val="both"/>
        <w:rPr>
          <w:sz w:val="24"/>
          <w:szCs w:val="24"/>
        </w:rPr>
      </w:pPr>
      <w:r>
        <w:rPr>
          <w:sz w:val="24"/>
          <w:szCs w:val="24"/>
        </w:rPr>
        <w:t xml:space="preserve">Voted Nay:  </w:t>
      </w:r>
      <w:proofErr w:type="spellStart"/>
      <w:r>
        <w:rPr>
          <w:sz w:val="24"/>
          <w:szCs w:val="24"/>
        </w:rPr>
        <w:t>None</w:t>
      </w:r>
      <w:r w:rsidR="007534AD">
        <w:rPr>
          <w:sz w:val="24"/>
          <w:szCs w:val="24"/>
        </w:rPr>
        <w:t>Veneziano</w:t>
      </w:r>
      <w:proofErr w:type="spellEnd"/>
      <w:r w:rsidR="007534AD">
        <w:rPr>
          <w:sz w:val="24"/>
          <w:szCs w:val="24"/>
        </w:rPr>
        <w:t>, Hauck, Brown, Finelli, Grygus, Vath, Nargiso</w:t>
      </w:r>
    </w:p>
    <w:p w:rsidR="00D854CB" w:rsidRDefault="00D854CB" w:rsidP="00E525C7">
      <w:pPr>
        <w:pStyle w:val="NoSpacing"/>
        <w:jc w:val="both"/>
        <w:rPr>
          <w:sz w:val="24"/>
          <w:szCs w:val="24"/>
        </w:rPr>
      </w:pPr>
      <w:bookmarkStart w:id="0" w:name="_GoBack"/>
      <w:bookmarkEnd w:id="0"/>
    </w:p>
    <w:p w:rsidR="00902DBC" w:rsidRDefault="00902DBC" w:rsidP="00E525C7">
      <w:pPr>
        <w:pStyle w:val="NoSpacing"/>
        <w:jc w:val="both"/>
        <w:rPr>
          <w:sz w:val="24"/>
          <w:szCs w:val="24"/>
        </w:rPr>
      </w:pPr>
    </w:p>
    <w:p w:rsidR="00902DBC" w:rsidRDefault="00902DBC" w:rsidP="00E525C7">
      <w:pPr>
        <w:pStyle w:val="NoSpacing"/>
        <w:jc w:val="both"/>
        <w:rPr>
          <w:sz w:val="24"/>
          <w:szCs w:val="24"/>
        </w:rPr>
      </w:pPr>
      <w:r>
        <w:rPr>
          <w:sz w:val="24"/>
          <w:szCs w:val="24"/>
        </w:rPr>
        <w:t>Motion to adjourn</w:t>
      </w:r>
    </w:p>
    <w:p w:rsidR="00902DBC" w:rsidRDefault="00902DBC" w:rsidP="00E525C7">
      <w:pPr>
        <w:pStyle w:val="NoSpacing"/>
        <w:jc w:val="both"/>
        <w:rPr>
          <w:sz w:val="24"/>
          <w:szCs w:val="24"/>
        </w:rPr>
      </w:pPr>
      <w:r>
        <w:rPr>
          <w:sz w:val="24"/>
          <w:szCs w:val="24"/>
        </w:rPr>
        <w:t>Motion:  Brown</w:t>
      </w:r>
    </w:p>
    <w:p w:rsidR="00902DBC" w:rsidRDefault="00902DBC" w:rsidP="00E525C7">
      <w:pPr>
        <w:pStyle w:val="NoSpacing"/>
        <w:jc w:val="both"/>
        <w:rPr>
          <w:sz w:val="24"/>
          <w:szCs w:val="24"/>
        </w:rPr>
      </w:pPr>
      <w:r>
        <w:rPr>
          <w:sz w:val="24"/>
          <w:szCs w:val="24"/>
        </w:rPr>
        <w:t>Second:  Finelli</w:t>
      </w:r>
    </w:p>
    <w:p w:rsidR="00902DBC" w:rsidRDefault="00902DBC" w:rsidP="00E525C7">
      <w:pPr>
        <w:pStyle w:val="NoSpacing"/>
        <w:jc w:val="both"/>
        <w:rPr>
          <w:sz w:val="24"/>
          <w:szCs w:val="24"/>
        </w:rPr>
      </w:pPr>
      <w:r>
        <w:rPr>
          <w:sz w:val="24"/>
          <w:szCs w:val="24"/>
        </w:rPr>
        <w:t>All Ayes</w:t>
      </w:r>
    </w:p>
    <w:p w:rsidR="00902DBC" w:rsidRDefault="00902DBC" w:rsidP="00E525C7">
      <w:pPr>
        <w:pStyle w:val="NoSpacing"/>
        <w:pBdr>
          <w:bottom w:val="single" w:sz="12" w:space="1" w:color="auto"/>
        </w:pBdr>
        <w:jc w:val="both"/>
        <w:rPr>
          <w:sz w:val="24"/>
          <w:szCs w:val="24"/>
        </w:rPr>
      </w:pPr>
    </w:p>
    <w:p w:rsidR="00902DBC" w:rsidRDefault="00902DBC" w:rsidP="00E525C7">
      <w:pPr>
        <w:pStyle w:val="NoSpacing"/>
        <w:jc w:val="both"/>
        <w:rPr>
          <w:sz w:val="24"/>
          <w:szCs w:val="24"/>
        </w:rPr>
      </w:pPr>
    </w:p>
    <w:p w:rsidR="00902DBC" w:rsidRDefault="00902DBC" w:rsidP="00E525C7">
      <w:pPr>
        <w:pStyle w:val="NoSpacing"/>
        <w:jc w:val="both"/>
        <w:rPr>
          <w:sz w:val="24"/>
          <w:szCs w:val="24"/>
        </w:rPr>
      </w:pPr>
    </w:p>
    <w:p w:rsidR="00902DBC" w:rsidRDefault="00902DBC" w:rsidP="00E525C7">
      <w:pPr>
        <w:pStyle w:val="NoSpacing"/>
        <w:jc w:val="both"/>
        <w:rPr>
          <w:sz w:val="24"/>
          <w:szCs w:val="24"/>
        </w:rPr>
      </w:pPr>
    </w:p>
    <w:p w:rsidR="00902DBC" w:rsidRDefault="00902DBC" w:rsidP="00E525C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902DBC" w:rsidRDefault="00902DBC" w:rsidP="00E525C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902DBC" w:rsidRDefault="00902DBC" w:rsidP="00E525C7">
      <w:pPr>
        <w:pStyle w:val="NoSpacing"/>
        <w:jc w:val="both"/>
        <w:rPr>
          <w:sz w:val="24"/>
          <w:szCs w:val="24"/>
        </w:rPr>
      </w:pPr>
    </w:p>
    <w:p w:rsidR="00902DBC" w:rsidRDefault="00902DBC" w:rsidP="00E525C7">
      <w:pPr>
        <w:pStyle w:val="NoSpacing"/>
        <w:jc w:val="both"/>
        <w:rPr>
          <w:sz w:val="24"/>
          <w:szCs w:val="24"/>
        </w:rPr>
      </w:pPr>
      <w:r>
        <w:rPr>
          <w:sz w:val="24"/>
          <w:szCs w:val="24"/>
        </w:rPr>
        <w:t>ATTEST</w:t>
      </w:r>
      <w:proofErr w:type="gramStart"/>
      <w:r>
        <w:rPr>
          <w:sz w:val="24"/>
          <w:szCs w:val="24"/>
        </w:rPr>
        <w:t>:_</w:t>
      </w:r>
      <w:proofErr w:type="gramEnd"/>
      <w:r>
        <w:rPr>
          <w:sz w:val="24"/>
          <w:szCs w:val="24"/>
        </w:rPr>
        <w:t>________________________</w:t>
      </w:r>
    </w:p>
    <w:p w:rsidR="00902DBC" w:rsidRDefault="00902DBC" w:rsidP="00E525C7">
      <w:pPr>
        <w:pStyle w:val="NoSpacing"/>
        <w:jc w:val="both"/>
        <w:rPr>
          <w:sz w:val="24"/>
          <w:szCs w:val="24"/>
        </w:rPr>
      </w:pPr>
      <w:r>
        <w:rPr>
          <w:sz w:val="24"/>
          <w:szCs w:val="24"/>
        </w:rPr>
        <w:tab/>
        <w:t>Secretary – Planning Board</w:t>
      </w:r>
    </w:p>
    <w:p w:rsidR="00902DBC" w:rsidRDefault="00902DBC" w:rsidP="00E525C7">
      <w:pPr>
        <w:pStyle w:val="NoSpacing"/>
        <w:jc w:val="both"/>
        <w:rPr>
          <w:sz w:val="24"/>
          <w:szCs w:val="24"/>
        </w:rPr>
      </w:pPr>
    </w:p>
    <w:p w:rsidR="00902DBC" w:rsidRDefault="00902DBC" w:rsidP="00E525C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Adopted:_____________________________</w:t>
      </w:r>
    </w:p>
    <w:p w:rsidR="00902DBC" w:rsidRDefault="00902DBC" w:rsidP="00E525C7">
      <w:pPr>
        <w:pStyle w:val="NoSpacing"/>
        <w:jc w:val="both"/>
        <w:rPr>
          <w:sz w:val="24"/>
          <w:szCs w:val="24"/>
        </w:rPr>
      </w:pPr>
    </w:p>
    <w:p w:rsidR="00902DBC" w:rsidRDefault="00902DBC" w:rsidP="00E525C7">
      <w:pPr>
        <w:pStyle w:val="NoSpacing"/>
        <w:jc w:val="both"/>
        <w:rPr>
          <w:sz w:val="24"/>
          <w:szCs w:val="24"/>
        </w:rPr>
      </w:pPr>
    </w:p>
    <w:p w:rsidR="00224DD0" w:rsidRDefault="00224DD0" w:rsidP="00E525C7">
      <w:pPr>
        <w:pStyle w:val="NoSpacing"/>
        <w:jc w:val="both"/>
        <w:rPr>
          <w:sz w:val="24"/>
          <w:szCs w:val="24"/>
        </w:rPr>
      </w:pPr>
    </w:p>
    <w:p w:rsidR="00224DD0" w:rsidRDefault="00224DD0" w:rsidP="00E525C7">
      <w:pPr>
        <w:pStyle w:val="NoSpacing"/>
        <w:jc w:val="both"/>
        <w:rPr>
          <w:sz w:val="24"/>
          <w:szCs w:val="24"/>
        </w:rPr>
      </w:pPr>
    </w:p>
    <w:p w:rsidR="00C30A0D" w:rsidRDefault="00C30A0D" w:rsidP="00C30A0D">
      <w:pPr>
        <w:pStyle w:val="NoSpacing"/>
        <w:jc w:val="both"/>
        <w:rPr>
          <w:sz w:val="24"/>
          <w:szCs w:val="24"/>
        </w:rPr>
      </w:pPr>
    </w:p>
    <w:p w:rsidR="00C30A0D" w:rsidRDefault="00C30A0D" w:rsidP="00C30A0D">
      <w:pPr>
        <w:pStyle w:val="NoSpacing"/>
        <w:jc w:val="both"/>
        <w:rPr>
          <w:sz w:val="24"/>
          <w:szCs w:val="24"/>
        </w:rPr>
      </w:pPr>
    </w:p>
    <w:p w:rsidR="00C672AC" w:rsidRDefault="00C672AC" w:rsidP="008B66B9">
      <w:pPr>
        <w:pStyle w:val="NoSpacing"/>
        <w:jc w:val="both"/>
        <w:rPr>
          <w:sz w:val="24"/>
          <w:szCs w:val="24"/>
        </w:rPr>
      </w:pPr>
    </w:p>
    <w:p w:rsidR="00C672AC" w:rsidRDefault="00C672AC" w:rsidP="008B66B9">
      <w:pPr>
        <w:pStyle w:val="NoSpacing"/>
        <w:jc w:val="both"/>
        <w:rPr>
          <w:sz w:val="24"/>
          <w:szCs w:val="24"/>
        </w:rPr>
      </w:pPr>
    </w:p>
    <w:p w:rsidR="00C672AC" w:rsidRPr="008B66B9" w:rsidRDefault="00C672AC" w:rsidP="008B66B9">
      <w:pPr>
        <w:pStyle w:val="NoSpacing"/>
        <w:jc w:val="both"/>
        <w:rPr>
          <w:sz w:val="24"/>
          <w:szCs w:val="24"/>
        </w:rPr>
      </w:pPr>
      <w:r>
        <w:rPr>
          <w:sz w:val="24"/>
          <w:szCs w:val="24"/>
        </w:rPr>
        <w:tab/>
      </w:r>
    </w:p>
    <w:p w:rsidR="00F47717" w:rsidRDefault="00F47717" w:rsidP="00F47717">
      <w:pPr>
        <w:pStyle w:val="NoSpacing"/>
        <w:jc w:val="both"/>
        <w:rPr>
          <w:sz w:val="24"/>
          <w:szCs w:val="24"/>
        </w:rPr>
      </w:pPr>
    </w:p>
    <w:p w:rsidR="00F47717" w:rsidRPr="00F47717" w:rsidRDefault="00F47717" w:rsidP="00F47717">
      <w:pPr>
        <w:pStyle w:val="NoSpacing"/>
        <w:jc w:val="both"/>
        <w:rPr>
          <w:sz w:val="24"/>
          <w:szCs w:val="24"/>
        </w:rPr>
      </w:pPr>
    </w:p>
    <w:sectPr w:rsidR="00F47717" w:rsidRPr="00F47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1335"/>
    <w:multiLevelType w:val="hybridMultilevel"/>
    <w:tmpl w:val="2E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9F705D"/>
    <w:multiLevelType w:val="hybridMultilevel"/>
    <w:tmpl w:val="B8AE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960A2"/>
    <w:multiLevelType w:val="hybridMultilevel"/>
    <w:tmpl w:val="098E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17"/>
    <w:rsid w:val="0010637A"/>
    <w:rsid w:val="00224DD0"/>
    <w:rsid w:val="00315D68"/>
    <w:rsid w:val="003C5507"/>
    <w:rsid w:val="005571B5"/>
    <w:rsid w:val="0068453C"/>
    <w:rsid w:val="007071A5"/>
    <w:rsid w:val="00750B58"/>
    <w:rsid w:val="007534AD"/>
    <w:rsid w:val="007F2AC2"/>
    <w:rsid w:val="008B66B9"/>
    <w:rsid w:val="00902DBC"/>
    <w:rsid w:val="0090423D"/>
    <w:rsid w:val="00A8183F"/>
    <w:rsid w:val="00B86EBE"/>
    <w:rsid w:val="00C30A0D"/>
    <w:rsid w:val="00C672AC"/>
    <w:rsid w:val="00D854CB"/>
    <w:rsid w:val="00E525C7"/>
    <w:rsid w:val="00EE344D"/>
    <w:rsid w:val="00EF2373"/>
    <w:rsid w:val="00F332D6"/>
    <w:rsid w:val="00F4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7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1496">
      <w:bodyDiv w:val="1"/>
      <w:marLeft w:val="0"/>
      <w:marRight w:val="0"/>
      <w:marTop w:val="0"/>
      <w:marBottom w:val="0"/>
      <w:divBdr>
        <w:top w:val="none" w:sz="0" w:space="0" w:color="auto"/>
        <w:left w:val="none" w:sz="0" w:space="0" w:color="auto"/>
        <w:bottom w:val="none" w:sz="0" w:space="0" w:color="auto"/>
        <w:right w:val="none" w:sz="0" w:space="0" w:color="auto"/>
      </w:divBdr>
    </w:div>
    <w:div w:id="1109203629">
      <w:bodyDiv w:val="1"/>
      <w:marLeft w:val="0"/>
      <w:marRight w:val="0"/>
      <w:marTop w:val="0"/>
      <w:marBottom w:val="0"/>
      <w:divBdr>
        <w:top w:val="none" w:sz="0" w:space="0" w:color="auto"/>
        <w:left w:val="none" w:sz="0" w:space="0" w:color="auto"/>
        <w:bottom w:val="none" w:sz="0" w:space="0" w:color="auto"/>
        <w:right w:val="none" w:sz="0" w:space="0" w:color="auto"/>
      </w:divBdr>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11</cp:revision>
  <dcterms:created xsi:type="dcterms:W3CDTF">2018-11-29T16:05:00Z</dcterms:created>
  <dcterms:modified xsi:type="dcterms:W3CDTF">2018-11-29T18:07:00Z</dcterms:modified>
</cp:coreProperties>
</file>